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bookmarkStart w:id="0" w:name="_GoBack"/>
      <w:r>
        <w:rPr>
          <w:b/>
        </w:rPr>
        <w:t xml:space="preserve">озеро </w:t>
      </w:r>
      <w:proofErr w:type="spellStart"/>
      <w:r>
        <w:rPr>
          <w:b/>
        </w:rPr>
        <w:t>Вонварсор</w:t>
      </w:r>
      <w:proofErr w:type="spellEnd"/>
    </w:p>
    <w:bookmarkEnd w:id="0"/>
    <w:p w:rsidR="00DE26F1" w:rsidRDefault="003D34B3">
      <w:pPr>
        <w:jc w:val="center"/>
        <w:rPr>
          <w:b/>
        </w:rPr>
      </w:pPr>
      <w:proofErr w:type="spellStart"/>
      <w:r>
        <w:rPr>
          <w:b/>
        </w:rPr>
        <w:t>Сургутский</w:t>
      </w:r>
      <w:proofErr w:type="spellEnd"/>
      <w:r>
        <w:rPr>
          <w:b/>
        </w:rPr>
        <w:t xml:space="preserve"> район </w:t>
      </w:r>
    </w:p>
    <w:p w:rsidR="00DE26F1" w:rsidRDefault="003D34B3">
      <w:pPr>
        <w:jc w:val="center"/>
      </w:pPr>
      <w:r>
        <w:t xml:space="preserve"> Площадь – 65,5 га</w:t>
      </w:r>
    </w:p>
    <w:p w:rsidR="00DE26F1" w:rsidRDefault="00DE26F1">
      <w:pPr>
        <w:rPr>
          <w:b/>
        </w:rPr>
      </w:pPr>
    </w:p>
    <w:tbl>
      <w:tblPr>
        <w:tblW w:w="9377" w:type="dxa"/>
        <w:tblInd w:w="-15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2"/>
        <w:gridCol w:w="1329"/>
        <w:gridCol w:w="1325"/>
        <w:gridCol w:w="1332"/>
        <w:gridCol w:w="1330"/>
        <w:gridCol w:w="1416"/>
      </w:tblGrid>
      <w:tr w:rsidR="00DE26F1"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</w:pPr>
            <w: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</w:pPr>
            <w: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</w:tbl>
    <w:p w:rsidR="00DE26F1" w:rsidRDefault="00DE26F1">
      <w:pPr>
        <w:spacing w:after="120"/>
        <w:ind w:left="-567" w:right="-851"/>
        <w:jc w:val="center"/>
      </w:pPr>
    </w:p>
    <w:p w:rsidR="00DE26F1" w:rsidRDefault="003D34B3">
      <w:pPr>
        <w:spacing w:after="120"/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91200" cy="3065145"/>
            <wp:effectExtent l="0" t="0" r="0" b="0"/>
            <wp:wrapSquare wrapText="largest"/>
            <wp:docPr id="4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6514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189230</wp:posOffset>
            </wp:positionV>
            <wp:extent cx="808990" cy="962025"/>
            <wp:effectExtent l="0" t="0" r="0" b="0"/>
            <wp:wrapNone/>
            <wp:docPr id="5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24" r="77445" b="6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580390" cy="119380"/>
            <wp:effectExtent l="0" t="0" r="0" b="0"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 xml:space="preserve">раница рыбоводного участка </w:t>
      </w:r>
    </w:p>
    <w:p w:rsidR="00DE26F1" w:rsidRDefault="00DE26F1">
      <w:pPr>
        <w:rPr>
          <w:b/>
        </w:rPr>
      </w:pPr>
    </w:p>
    <w:p w:rsidR="00DE26F1" w:rsidRDefault="00DE26F1">
      <w:pPr>
        <w:rPr>
          <w:b/>
        </w:rPr>
      </w:pPr>
    </w:p>
    <w:p w:rsidR="00DE26F1" w:rsidRDefault="00DE26F1">
      <w:pPr>
        <w:rPr>
          <w:b/>
        </w:rPr>
      </w:pPr>
    </w:p>
    <w:tbl>
      <w:tblPr>
        <w:tblW w:w="9317" w:type="dxa"/>
        <w:tblInd w:w="-12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17"/>
      </w:tblGrid>
      <w:tr w:rsidR="00DE26F1">
        <w:tc>
          <w:tcPr>
            <w:tcW w:w="9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Границы рыбоводного участка  включают в себя всю акваторию озера</w:t>
            </w:r>
            <w:r>
              <w:rPr>
                <w:b/>
              </w:rPr>
              <w:t xml:space="preserve"> </w:t>
            </w:r>
            <w:proofErr w:type="spellStart"/>
            <w:r>
              <w:t>Вонварсор</w:t>
            </w:r>
            <w:proofErr w:type="spellEnd"/>
          </w:p>
        </w:tc>
      </w:tr>
      <w:tr w:rsidR="00DE26F1">
        <w:trPr>
          <w:trHeight w:val="80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both"/>
              <w:rPr>
                <w:sz w:val="28"/>
              </w:rPr>
            </w:pPr>
          </w:p>
        </w:tc>
      </w:tr>
    </w:tbl>
    <w:p w:rsidR="00DE26F1" w:rsidRDefault="00DE26F1" w:rsidP="00514F51">
      <w:pPr>
        <w:rPr>
          <w:b/>
        </w:rPr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514F51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2019-04-09T12:08:00Z</dcterms:modified>
  <dc:language>ru-RU</dc:language>
</cp:coreProperties>
</file>